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F39" w:rsidRDefault="0049703E" w:rsidP="003A1F39">
      <w:pPr>
        <w:pStyle w:val="Import8"/>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ind w:left="0"/>
        <w:jc w:val="center"/>
        <w:rPr>
          <w:rFonts w:asciiTheme="minorHAnsi" w:hAnsiTheme="minorHAnsi"/>
          <w:b/>
          <w:i/>
          <w:sz w:val="26"/>
        </w:rPr>
      </w:pPr>
      <w:r w:rsidRPr="003A1F39">
        <w:rPr>
          <w:rFonts w:asciiTheme="minorHAnsi" w:hAnsiTheme="minorHAnsi"/>
          <w:b/>
          <w:i/>
          <w:sz w:val="26"/>
        </w:rPr>
        <w:t>Metodické pokyny</w:t>
      </w:r>
      <w:r w:rsidR="00CA7AD4" w:rsidRPr="003A1F39">
        <w:rPr>
          <w:rFonts w:asciiTheme="minorHAnsi" w:hAnsiTheme="minorHAnsi"/>
          <w:b/>
          <w:i/>
          <w:sz w:val="26"/>
        </w:rPr>
        <w:t xml:space="preserve"> </w:t>
      </w:r>
    </w:p>
    <w:p w:rsidR="009713C9" w:rsidRPr="003A1F39" w:rsidRDefault="009713C9" w:rsidP="003A1F39">
      <w:pPr>
        <w:pStyle w:val="Import8"/>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ind w:left="0"/>
        <w:jc w:val="center"/>
        <w:rPr>
          <w:rFonts w:asciiTheme="minorHAnsi" w:hAnsiTheme="minorHAnsi"/>
          <w:b/>
          <w:i/>
          <w:sz w:val="26"/>
        </w:rPr>
      </w:pPr>
      <w:r w:rsidRPr="003A1F39">
        <w:rPr>
          <w:rFonts w:asciiTheme="minorHAnsi" w:hAnsiTheme="minorHAnsi"/>
          <w:b/>
          <w:i/>
          <w:sz w:val="26"/>
        </w:rPr>
        <w:t>pre vybavovanie sťažností, oznámení a</w:t>
      </w:r>
      <w:r w:rsidR="004023A8" w:rsidRPr="003A1F39">
        <w:rPr>
          <w:rFonts w:asciiTheme="minorHAnsi" w:hAnsiTheme="minorHAnsi"/>
          <w:b/>
          <w:i/>
          <w:sz w:val="26"/>
        </w:rPr>
        <w:t> </w:t>
      </w:r>
      <w:r w:rsidRPr="003A1F39">
        <w:rPr>
          <w:rFonts w:asciiTheme="minorHAnsi" w:hAnsiTheme="minorHAnsi"/>
          <w:b/>
          <w:i/>
          <w:sz w:val="26"/>
        </w:rPr>
        <w:t xml:space="preserve">podnetov </w:t>
      </w:r>
      <w:r w:rsidR="00CA7AD4" w:rsidRPr="003A1F39">
        <w:rPr>
          <w:rFonts w:asciiTheme="minorHAnsi" w:hAnsiTheme="minorHAnsi"/>
          <w:b/>
          <w:i/>
          <w:sz w:val="26"/>
        </w:rPr>
        <w:t>v</w:t>
      </w:r>
      <w:r w:rsidRPr="003A1F39">
        <w:rPr>
          <w:rFonts w:asciiTheme="minorHAnsi" w:hAnsiTheme="minorHAnsi"/>
          <w:b/>
          <w:i/>
          <w:sz w:val="26"/>
        </w:rPr>
        <w:t xml:space="preserve"> Slovenskom poľovníckom zväze</w:t>
      </w:r>
    </w:p>
    <w:p w:rsidR="009713C9" w:rsidRPr="003A1F39" w:rsidRDefault="009713C9" w:rsidP="009713C9">
      <w:pPr>
        <w:pStyle w:val="Import36"/>
        <w:tabs>
          <w:tab w:val="left" w:pos="454"/>
        </w:tabs>
        <w:ind w:left="0"/>
        <w:jc w:val="center"/>
        <w:rPr>
          <w:rFonts w:asciiTheme="minorHAnsi" w:hAnsiTheme="minorHAnsi"/>
          <w:b/>
        </w:rPr>
      </w:pPr>
      <w:bookmarkStart w:id="0" w:name="_GoBack"/>
      <w:bookmarkEnd w:id="0"/>
    </w:p>
    <w:p w:rsidR="00CB3A5D" w:rsidRPr="003A1F39" w:rsidRDefault="00CB3A5D" w:rsidP="009713C9">
      <w:pPr>
        <w:pStyle w:val="Import36"/>
        <w:tabs>
          <w:tab w:val="left" w:pos="454"/>
        </w:tabs>
        <w:ind w:left="0"/>
        <w:jc w:val="center"/>
        <w:rPr>
          <w:rFonts w:asciiTheme="minorHAnsi" w:hAnsiTheme="minorHAnsi"/>
          <w:b/>
        </w:rPr>
      </w:pPr>
    </w:p>
    <w:p w:rsidR="009713C9" w:rsidRPr="003A1F39" w:rsidRDefault="009713C9" w:rsidP="003A1F39">
      <w:pPr>
        <w:pStyle w:val="Import36"/>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ind w:left="0"/>
        <w:jc w:val="center"/>
        <w:rPr>
          <w:rFonts w:asciiTheme="minorHAnsi" w:hAnsiTheme="minorHAnsi"/>
          <w:b/>
        </w:rPr>
      </w:pPr>
      <w:r w:rsidRPr="003A1F39">
        <w:rPr>
          <w:rFonts w:asciiTheme="minorHAnsi" w:hAnsiTheme="minorHAnsi"/>
          <w:b/>
        </w:rPr>
        <w:t>Článok 1</w:t>
      </w:r>
    </w:p>
    <w:p w:rsidR="009713C9" w:rsidRPr="003A1F39" w:rsidRDefault="009713C9" w:rsidP="003A1F39">
      <w:pPr>
        <w:pStyle w:val="Import3"/>
        <w:tabs>
          <w:tab w:val="left" w:pos="454"/>
        </w:tabs>
        <w:spacing w:after="120"/>
        <w:ind w:left="0"/>
        <w:jc w:val="center"/>
        <w:rPr>
          <w:rFonts w:asciiTheme="minorHAnsi" w:hAnsiTheme="minorHAnsi"/>
          <w:b/>
        </w:rPr>
      </w:pPr>
      <w:r w:rsidRPr="003A1F39">
        <w:rPr>
          <w:rFonts w:asciiTheme="minorHAnsi" w:hAnsiTheme="minorHAnsi"/>
          <w:b/>
        </w:rPr>
        <w:t>Podávanie sťažností, oznámení a podnetov</w:t>
      </w:r>
    </w:p>
    <w:p w:rsidR="009713C9" w:rsidRDefault="009713C9" w:rsidP="003A1F39">
      <w:pPr>
        <w:pStyle w:val="Import1"/>
        <w:numPr>
          <w:ilvl w:val="0"/>
          <w:numId w:val="3"/>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rPr>
      </w:pPr>
      <w:r w:rsidRPr="003A1F39">
        <w:rPr>
          <w:rFonts w:asciiTheme="minorHAnsi" w:hAnsiTheme="minorHAnsi"/>
        </w:rPr>
        <w:t xml:space="preserve">Sťažnosť, oznámenie a podnet možno podať písomne najbližšiemu </w:t>
      </w:r>
      <w:r w:rsidR="00F90F69" w:rsidRPr="003A1F39">
        <w:rPr>
          <w:rFonts w:asciiTheme="minorHAnsi" w:hAnsiTheme="minorHAnsi"/>
        </w:rPr>
        <w:t>nadriadenému orgánu, ktorý je vo veci kompetentný rozhodnúť</w:t>
      </w:r>
      <w:r w:rsidR="0003626D" w:rsidRPr="003A1F39">
        <w:rPr>
          <w:rFonts w:asciiTheme="minorHAnsi" w:hAnsiTheme="minorHAnsi"/>
        </w:rPr>
        <w:t xml:space="preserve">. </w:t>
      </w:r>
      <w:r w:rsidRPr="003A1F39">
        <w:rPr>
          <w:rFonts w:asciiTheme="minorHAnsi" w:hAnsiTheme="minorHAnsi"/>
        </w:rPr>
        <w:t xml:space="preserve">Vyššie organizačné </w:t>
      </w:r>
      <w:r w:rsidR="00CB3A5D" w:rsidRPr="003A1F39">
        <w:rPr>
          <w:rFonts w:asciiTheme="minorHAnsi" w:hAnsiTheme="minorHAnsi"/>
        </w:rPr>
        <w:t>zložky</w:t>
      </w:r>
      <w:r w:rsidRPr="003A1F39">
        <w:rPr>
          <w:rFonts w:asciiTheme="minorHAnsi" w:hAnsiTheme="minorHAnsi"/>
        </w:rPr>
        <w:t xml:space="preserve"> a orgány SPZ šetria sťažnosť len výnimočne v prípade </w:t>
      </w:r>
      <w:r w:rsidR="00B723E5" w:rsidRPr="003A1F39">
        <w:rPr>
          <w:rFonts w:asciiTheme="minorHAnsi" w:hAnsiTheme="minorHAnsi"/>
        </w:rPr>
        <w:t>nečinnosti</w:t>
      </w:r>
      <w:r w:rsidRPr="003A1F39">
        <w:rPr>
          <w:rFonts w:asciiTheme="minorHAnsi" w:hAnsiTheme="minorHAnsi"/>
        </w:rPr>
        <w:t xml:space="preserve"> kompetentného orgánu, alebo podania sťažnosti proti výsledku šetrenia.</w:t>
      </w:r>
      <w:r w:rsidR="00B723E5" w:rsidRPr="003A1F39">
        <w:rPr>
          <w:rFonts w:asciiTheme="minorHAnsi" w:hAnsiTheme="minorHAnsi"/>
        </w:rPr>
        <w:t xml:space="preserve"> </w:t>
      </w:r>
    </w:p>
    <w:p w:rsidR="00B723E5" w:rsidRDefault="00B723E5" w:rsidP="003A1F39">
      <w:pPr>
        <w:pStyle w:val="Import1"/>
        <w:numPr>
          <w:ilvl w:val="0"/>
          <w:numId w:val="3"/>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rPr>
      </w:pPr>
      <w:r w:rsidRPr="003A1F39">
        <w:rPr>
          <w:rFonts w:asciiTheme="minorHAnsi" w:hAnsiTheme="minorHAnsi"/>
        </w:rPr>
        <w:t>Na žiadosť sťažovateľa mu musí byť vydané potvrdenie o prijatí sťažnosti.</w:t>
      </w:r>
    </w:p>
    <w:p w:rsidR="009713C9" w:rsidRDefault="009713C9" w:rsidP="003A1F39">
      <w:pPr>
        <w:pStyle w:val="Import1"/>
        <w:numPr>
          <w:ilvl w:val="0"/>
          <w:numId w:val="3"/>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rPr>
      </w:pPr>
      <w:r w:rsidRPr="003A1F39">
        <w:rPr>
          <w:rFonts w:asciiTheme="minorHAnsi" w:hAnsiTheme="minorHAnsi"/>
        </w:rPr>
        <w:t>Proti sťažovateľovi, oznamovateľovi alebo aj voči tomu, kto upozornil na porušenie interných predpisov SPZ alebo iných právnych noriem, ak šetrenie preukázalo opodstatnenosť oznámených skutočností, nesmú byť vykonané opatrenia na jeho ujmu.</w:t>
      </w:r>
      <w:r w:rsidR="008D54EB" w:rsidRPr="003A1F39">
        <w:rPr>
          <w:rFonts w:asciiTheme="minorHAnsi" w:hAnsiTheme="minorHAnsi"/>
        </w:rPr>
        <w:t xml:space="preserve"> </w:t>
      </w:r>
    </w:p>
    <w:p w:rsidR="008D54EB" w:rsidRDefault="008D54EB" w:rsidP="003A1F39">
      <w:pPr>
        <w:pStyle w:val="Import1"/>
        <w:numPr>
          <w:ilvl w:val="0"/>
          <w:numId w:val="3"/>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rPr>
      </w:pPr>
      <w:r w:rsidRPr="003A1F39">
        <w:rPr>
          <w:rFonts w:asciiTheme="minorHAnsi" w:hAnsiTheme="minorHAnsi"/>
        </w:rPr>
        <w:t xml:space="preserve">Poštu na organizačných zložkách SPZ eviduje kancelária SPZ, kancelária OkO </w:t>
      </w:r>
      <w:r w:rsidR="008E7205" w:rsidRPr="003A1F39">
        <w:rPr>
          <w:rFonts w:asciiTheme="minorHAnsi" w:hAnsiTheme="minorHAnsi"/>
        </w:rPr>
        <w:t>alebo RgO SPZ, tajomníci klubov a poverení funkcionári PZ. Správnosť evidencie došlej pošty a jej vybavenia kontrolujú príslušné orgány týchto organizačných zložiek.</w:t>
      </w:r>
    </w:p>
    <w:p w:rsidR="009713C9" w:rsidRPr="003A1F39" w:rsidRDefault="009713C9" w:rsidP="003A1F39">
      <w:pPr>
        <w:pStyle w:val="Import1"/>
        <w:numPr>
          <w:ilvl w:val="0"/>
          <w:numId w:val="3"/>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rPr>
      </w:pPr>
      <w:r w:rsidRPr="003A1F39">
        <w:rPr>
          <w:rFonts w:asciiTheme="minorHAnsi" w:hAnsiTheme="minorHAnsi"/>
        </w:rPr>
        <w:t xml:space="preserve">Ak z podania </w:t>
      </w:r>
      <w:r w:rsidR="00C840C6" w:rsidRPr="003A1F39">
        <w:rPr>
          <w:rFonts w:asciiTheme="minorHAnsi" w:hAnsiTheme="minorHAnsi"/>
        </w:rPr>
        <w:t xml:space="preserve">sťažnosti </w:t>
      </w:r>
      <w:r w:rsidRPr="003A1F39">
        <w:rPr>
          <w:rFonts w:asciiTheme="minorHAnsi" w:hAnsiTheme="minorHAnsi"/>
        </w:rPr>
        <w:t xml:space="preserve">vyplýva, že </w:t>
      </w:r>
      <w:r w:rsidR="00C840C6" w:rsidRPr="003A1F39">
        <w:rPr>
          <w:rFonts w:asciiTheme="minorHAnsi" w:hAnsiTheme="minorHAnsi"/>
        </w:rPr>
        <w:t xml:space="preserve">ide </w:t>
      </w:r>
      <w:r w:rsidRPr="003A1F39">
        <w:rPr>
          <w:rFonts w:asciiTheme="minorHAnsi" w:hAnsiTheme="minorHAnsi"/>
        </w:rPr>
        <w:t xml:space="preserve">v danom prípade o trestnú činnosť, odstúpi </w:t>
      </w:r>
      <w:r w:rsidR="002E747B" w:rsidRPr="003A1F39">
        <w:rPr>
          <w:rFonts w:asciiTheme="minorHAnsi" w:hAnsiTheme="minorHAnsi"/>
        </w:rPr>
        <w:t>ju</w:t>
      </w:r>
      <w:r w:rsidRPr="003A1F39">
        <w:rPr>
          <w:rFonts w:asciiTheme="minorHAnsi" w:hAnsiTheme="minorHAnsi"/>
        </w:rPr>
        <w:t xml:space="preserve"> </w:t>
      </w:r>
      <w:r w:rsidR="002E747B" w:rsidRPr="003A1F39">
        <w:rPr>
          <w:rFonts w:asciiTheme="minorHAnsi" w:hAnsiTheme="minorHAnsi"/>
          <w:color w:val="000000" w:themeColor="text1"/>
        </w:rPr>
        <w:t>organizačná zložka</w:t>
      </w:r>
      <w:r w:rsidR="00090511" w:rsidRPr="003A1F39">
        <w:rPr>
          <w:rFonts w:asciiTheme="minorHAnsi" w:hAnsiTheme="minorHAnsi"/>
          <w:color w:val="000000" w:themeColor="text1"/>
        </w:rPr>
        <w:t xml:space="preserve">, ktorá je kompetentná vo veci rozhodnúť podľa </w:t>
      </w:r>
      <w:r w:rsidR="004023A8" w:rsidRPr="003A1F39">
        <w:rPr>
          <w:rFonts w:asciiTheme="minorHAnsi" w:hAnsiTheme="minorHAnsi"/>
          <w:color w:val="000000" w:themeColor="text1"/>
        </w:rPr>
        <w:t xml:space="preserve">Čl. 1 </w:t>
      </w:r>
      <w:r w:rsidR="00090511" w:rsidRPr="003A1F39">
        <w:rPr>
          <w:rFonts w:asciiTheme="minorHAnsi" w:hAnsiTheme="minorHAnsi"/>
          <w:color w:val="000000" w:themeColor="text1"/>
        </w:rPr>
        <w:t xml:space="preserve">ods. 1. </w:t>
      </w:r>
      <w:r w:rsidRPr="003A1F39">
        <w:rPr>
          <w:rFonts w:asciiTheme="minorHAnsi" w:hAnsiTheme="minorHAnsi"/>
        </w:rPr>
        <w:t xml:space="preserve">orgánom činným v trestnom konaní. Ak je podozrenie, že </w:t>
      </w:r>
      <w:r w:rsidR="002E747B" w:rsidRPr="003A1F39">
        <w:rPr>
          <w:rFonts w:asciiTheme="minorHAnsi" w:hAnsiTheme="minorHAnsi"/>
        </w:rPr>
        <w:t xml:space="preserve">ide </w:t>
      </w:r>
      <w:r w:rsidRPr="003A1F39">
        <w:rPr>
          <w:rFonts w:asciiTheme="minorHAnsi" w:hAnsiTheme="minorHAnsi"/>
        </w:rPr>
        <w:t xml:space="preserve">o priestupok, odstúpi </w:t>
      </w:r>
      <w:r w:rsidR="002E747B" w:rsidRPr="003A1F39">
        <w:rPr>
          <w:rFonts w:asciiTheme="minorHAnsi" w:hAnsiTheme="minorHAnsi"/>
        </w:rPr>
        <w:t>ho</w:t>
      </w:r>
      <w:r w:rsidRPr="003A1F39">
        <w:rPr>
          <w:rFonts w:asciiTheme="minorHAnsi" w:hAnsiTheme="minorHAnsi"/>
        </w:rPr>
        <w:t xml:space="preserve"> príslušným orgánom štátnej správy. </w:t>
      </w:r>
      <w:r w:rsidR="00096A8D" w:rsidRPr="003A1F39">
        <w:rPr>
          <w:rFonts w:asciiTheme="minorHAnsi" w:hAnsiTheme="minorHAnsi"/>
          <w:color w:val="000000" w:themeColor="text1"/>
        </w:rPr>
        <w:t>Ak je podozrenie, že ide o disciplinárne previnenie, odstúpi ho príslušnej disciplinárnej komisii SPK.</w:t>
      </w:r>
      <w:r w:rsidR="00096A8D" w:rsidRPr="003A1F39">
        <w:rPr>
          <w:rFonts w:asciiTheme="minorHAnsi" w:hAnsiTheme="minorHAnsi"/>
          <w:color w:val="FF0000"/>
        </w:rPr>
        <w:t xml:space="preserve"> </w:t>
      </w:r>
      <w:r w:rsidR="008E7205" w:rsidRPr="003A1F39">
        <w:rPr>
          <w:rFonts w:asciiTheme="minorHAnsi" w:hAnsiTheme="minorHAnsi"/>
          <w:color w:val="000000" w:themeColor="text1"/>
        </w:rPr>
        <w:t>Ak je podozrenie, že ide o porušenie interných predpisov SPZ, odstúpi ho príslušnému disciplinárnemu orgánu SPZ.</w:t>
      </w:r>
      <w:r w:rsidR="008E7205" w:rsidRPr="003A1F39">
        <w:rPr>
          <w:rFonts w:asciiTheme="minorHAnsi" w:hAnsiTheme="minorHAnsi"/>
          <w:color w:val="FF0000"/>
        </w:rPr>
        <w:t xml:space="preserve"> </w:t>
      </w:r>
      <w:r w:rsidRPr="003A1F39">
        <w:rPr>
          <w:rFonts w:asciiTheme="minorHAnsi" w:hAnsiTheme="minorHAnsi"/>
        </w:rPr>
        <w:t>O odstúpení podan</w:t>
      </w:r>
      <w:r w:rsidR="002E747B" w:rsidRPr="003A1F39">
        <w:rPr>
          <w:rFonts w:asciiTheme="minorHAnsi" w:hAnsiTheme="minorHAnsi"/>
        </w:rPr>
        <w:t xml:space="preserve">ej sťažnosti alebo podnetu iným orgánom  na riešenie, musí byť </w:t>
      </w:r>
      <w:r w:rsidRPr="003A1F39">
        <w:rPr>
          <w:rFonts w:asciiTheme="minorHAnsi" w:hAnsiTheme="minorHAnsi"/>
        </w:rPr>
        <w:t xml:space="preserve"> upovedom</w:t>
      </w:r>
      <w:r w:rsidR="002E747B" w:rsidRPr="003A1F39">
        <w:rPr>
          <w:rFonts w:asciiTheme="minorHAnsi" w:hAnsiTheme="minorHAnsi"/>
        </w:rPr>
        <w:t xml:space="preserve">ený aj </w:t>
      </w:r>
      <w:r w:rsidRPr="003A1F39">
        <w:rPr>
          <w:rFonts w:asciiTheme="minorHAnsi" w:hAnsiTheme="minorHAnsi"/>
        </w:rPr>
        <w:t>oznamovateľ.</w:t>
      </w:r>
    </w:p>
    <w:p w:rsidR="009713C9" w:rsidRPr="003A1F39" w:rsidRDefault="009713C9" w:rsidP="009713C9">
      <w:pPr>
        <w:pStyle w:val="Import2"/>
        <w:tabs>
          <w:tab w:val="left" w:pos="454"/>
        </w:tabs>
        <w:ind w:left="0"/>
        <w:rPr>
          <w:rFonts w:asciiTheme="minorHAnsi" w:hAnsiTheme="minorHAnsi"/>
          <w:b/>
        </w:rPr>
      </w:pPr>
    </w:p>
    <w:p w:rsidR="002E747B" w:rsidRPr="003A1F39" w:rsidRDefault="002E747B" w:rsidP="009713C9">
      <w:pPr>
        <w:pStyle w:val="Import2"/>
        <w:tabs>
          <w:tab w:val="left" w:pos="454"/>
        </w:tabs>
        <w:ind w:left="0"/>
        <w:rPr>
          <w:rFonts w:asciiTheme="minorHAnsi" w:hAnsiTheme="minorHAnsi"/>
          <w:b/>
        </w:rPr>
      </w:pPr>
    </w:p>
    <w:p w:rsidR="009713C9" w:rsidRPr="003A1F39" w:rsidRDefault="009713C9" w:rsidP="009713C9">
      <w:pPr>
        <w:pStyle w:val="Import2"/>
        <w:tabs>
          <w:tab w:val="left" w:pos="454"/>
        </w:tabs>
        <w:ind w:left="0"/>
        <w:jc w:val="center"/>
        <w:rPr>
          <w:rFonts w:asciiTheme="minorHAnsi" w:hAnsiTheme="minorHAnsi"/>
          <w:b/>
        </w:rPr>
      </w:pPr>
      <w:r w:rsidRPr="003A1F39">
        <w:rPr>
          <w:rFonts w:asciiTheme="minorHAnsi" w:hAnsiTheme="minorHAnsi"/>
          <w:b/>
        </w:rPr>
        <w:t>Článok 2</w:t>
      </w:r>
    </w:p>
    <w:p w:rsidR="009713C9" w:rsidRPr="003A1F39" w:rsidRDefault="009713C9" w:rsidP="003A1F39">
      <w:pPr>
        <w:pStyle w:val="Import26"/>
        <w:tabs>
          <w:tab w:val="left" w:pos="454"/>
        </w:tabs>
        <w:spacing w:after="120"/>
        <w:ind w:left="0"/>
        <w:jc w:val="center"/>
        <w:rPr>
          <w:rFonts w:asciiTheme="minorHAnsi" w:hAnsiTheme="minorHAnsi"/>
          <w:b/>
        </w:rPr>
      </w:pPr>
      <w:r w:rsidRPr="003A1F39">
        <w:rPr>
          <w:rFonts w:asciiTheme="minorHAnsi" w:hAnsiTheme="minorHAnsi"/>
          <w:b/>
        </w:rPr>
        <w:t>Evidencia podaných sťažností</w:t>
      </w:r>
    </w:p>
    <w:p w:rsidR="009713C9" w:rsidRPr="003A1F39" w:rsidRDefault="009713C9" w:rsidP="003A1F39">
      <w:pPr>
        <w:pStyle w:val="Import4"/>
        <w:numPr>
          <w:ilvl w:val="0"/>
          <w:numId w:val="5"/>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rPr>
      </w:pPr>
      <w:r w:rsidRPr="003A1F39">
        <w:rPr>
          <w:rFonts w:asciiTheme="minorHAnsi" w:hAnsiTheme="minorHAnsi"/>
        </w:rPr>
        <w:t>Sťažnosti sa</w:t>
      </w:r>
      <w:r w:rsidR="002E747B" w:rsidRPr="003A1F39">
        <w:rPr>
          <w:rFonts w:asciiTheme="minorHAnsi" w:hAnsiTheme="minorHAnsi"/>
        </w:rPr>
        <w:t xml:space="preserve"> </w:t>
      </w:r>
      <w:r w:rsidR="008E7205" w:rsidRPr="003A1F39">
        <w:rPr>
          <w:rFonts w:asciiTheme="minorHAnsi" w:hAnsiTheme="minorHAnsi"/>
        </w:rPr>
        <w:t xml:space="preserve">okrem evidencie pošty </w:t>
      </w:r>
      <w:r w:rsidRPr="003A1F39">
        <w:rPr>
          <w:rFonts w:asciiTheme="minorHAnsi" w:hAnsiTheme="minorHAnsi"/>
        </w:rPr>
        <w:t>evidujú</w:t>
      </w:r>
      <w:r w:rsidR="008E7205" w:rsidRPr="003A1F39">
        <w:rPr>
          <w:rFonts w:asciiTheme="minorHAnsi" w:hAnsiTheme="minorHAnsi"/>
        </w:rPr>
        <w:t xml:space="preserve"> aj osobitne </w:t>
      </w:r>
      <w:r w:rsidR="00167DC3" w:rsidRPr="003A1F39">
        <w:rPr>
          <w:rFonts w:asciiTheme="minorHAnsi" w:hAnsiTheme="minorHAnsi"/>
        </w:rPr>
        <w:t>v</w:t>
      </w:r>
      <w:r w:rsidR="002E747B" w:rsidRPr="003A1F39">
        <w:rPr>
          <w:rFonts w:asciiTheme="minorHAnsi" w:hAnsiTheme="minorHAnsi"/>
        </w:rPr>
        <w:t xml:space="preserve"> </w:t>
      </w:r>
      <w:r w:rsidRPr="003A1F39">
        <w:rPr>
          <w:rFonts w:asciiTheme="minorHAnsi" w:hAnsiTheme="minorHAnsi"/>
        </w:rPr>
        <w:t>Knihe o evidencii sťažností, ktorá musí obsahovať:</w:t>
      </w:r>
    </w:p>
    <w:p w:rsidR="009713C9" w:rsidRDefault="009713C9" w:rsidP="003A1F39">
      <w:pPr>
        <w:pStyle w:val="Import1"/>
        <w:numPr>
          <w:ilvl w:val="0"/>
          <w:numId w:val="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851" w:hanging="284"/>
        <w:jc w:val="both"/>
        <w:rPr>
          <w:rFonts w:asciiTheme="minorHAnsi" w:hAnsiTheme="minorHAnsi"/>
        </w:rPr>
      </w:pPr>
      <w:r w:rsidRPr="003A1F39">
        <w:rPr>
          <w:rFonts w:asciiTheme="minorHAnsi" w:hAnsiTheme="minorHAnsi"/>
        </w:rPr>
        <w:t>dátum podania,</w:t>
      </w:r>
    </w:p>
    <w:p w:rsidR="009713C9" w:rsidRDefault="009713C9" w:rsidP="003A1F39">
      <w:pPr>
        <w:pStyle w:val="Import1"/>
        <w:numPr>
          <w:ilvl w:val="0"/>
          <w:numId w:val="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851" w:hanging="284"/>
        <w:jc w:val="both"/>
        <w:rPr>
          <w:rFonts w:asciiTheme="minorHAnsi" w:hAnsiTheme="minorHAnsi"/>
        </w:rPr>
      </w:pPr>
      <w:r w:rsidRPr="003A1F39">
        <w:rPr>
          <w:rFonts w:asciiTheme="minorHAnsi" w:hAnsiTheme="minorHAnsi"/>
        </w:rPr>
        <w:t>meno, priezvisko a adresu sťažovateľa,</w:t>
      </w:r>
    </w:p>
    <w:p w:rsidR="009713C9" w:rsidRDefault="009713C9" w:rsidP="003A1F39">
      <w:pPr>
        <w:pStyle w:val="Import1"/>
        <w:numPr>
          <w:ilvl w:val="0"/>
          <w:numId w:val="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851" w:hanging="284"/>
        <w:jc w:val="both"/>
        <w:rPr>
          <w:rFonts w:asciiTheme="minorHAnsi" w:hAnsiTheme="minorHAnsi"/>
        </w:rPr>
      </w:pPr>
      <w:r w:rsidRPr="003A1F39">
        <w:rPr>
          <w:rFonts w:asciiTheme="minorHAnsi" w:hAnsiTheme="minorHAnsi"/>
        </w:rPr>
        <w:t>predmet sťažnosti a proti komu je táto podaná,</w:t>
      </w:r>
    </w:p>
    <w:p w:rsidR="009713C9" w:rsidRDefault="009713C9" w:rsidP="003A1F39">
      <w:pPr>
        <w:pStyle w:val="Import1"/>
        <w:numPr>
          <w:ilvl w:val="0"/>
          <w:numId w:val="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851" w:hanging="284"/>
        <w:jc w:val="both"/>
        <w:rPr>
          <w:rFonts w:asciiTheme="minorHAnsi" w:hAnsiTheme="minorHAnsi"/>
        </w:rPr>
      </w:pPr>
      <w:r w:rsidRPr="003A1F39">
        <w:rPr>
          <w:rFonts w:asciiTheme="minorHAnsi" w:hAnsiTheme="minorHAnsi"/>
        </w:rPr>
        <w:t xml:space="preserve">kedy a komu bola sťažnosť </w:t>
      </w:r>
      <w:r w:rsidR="002E747B" w:rsidRPr="003A1F39">
        <w:rPr>
          <w:rFonts w:asciiTheme="minorHAnsi" w:hAnsiTheme="minorHAnsi"/>
        </w:rPr>
        <w:t xml:space="preserve">prípadne </w:t>
      </w:r>
      <w:r w:rsidRPr="003A1F39">
        <w:rPr>
          <w:rFonts w:asciiTheme="minorHAnsi" w:hAnsiTheme="minorHAnsi"/>
        </w:rPr>
        <w:t xml:space="preserve">odstúpená </w:t>
      </w:r>
      <w:r w:rsidR="00167DC3" w:rsidRPr="003A1F39">
        <w:rPr>
          <w:rFonts w:asciiTheme="minorHAnsi" w:hAnsiTheme="minorHAnsi"/>
        </w:rPr>
        <w:t>na</w:t>
      </w:r>
      <w:r w:rsidRPr="003A1F39">
        <w:rPr>
          <w:rFonts w:asciiTheme="minorHAnsi" w:hAnsiTheme="minorHAnsi"/>
        </w:rPr>
        <w:t xml:space="preserve"> vybaveni</w:t>
      </w:r>
      <w:r w:rsidR="00167DC3" w:rsidRPr="003A1F39">
        <w:rPr>
          <w:rFonts w:asciiTheme="minorHAnsi" w:hAnsiTheme="minorHAnsi"/>
        </w:rPr>
        <w:t>e</w:t>
      </w:r>
      <w:r w:rsidRPr="003A1F39">
        <w:rPr>
          <w:rFonts w:asciiTheme="minorHAnsi" w:hAnsiTheme="minorHAnsi"/>
        </w:rPr>
        <w:t>,</w:t>
      </w:r>
    </w:p>
    <w:p w:rsidR="009713C9" w:rsidRDefault="009713C9" w:rsidP="003A1F39">
      <w:pPr>
        <w:pStyle w:val="Import1"/>
        <w:numPr>
          <w:ilvl w:val="0"/>
          <w:numId w:val="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851" w:hanging="284"/>
        <w:jc w:val="both"/>
        <w:rPr>
          <w:rFonts w:asciiTheme="minorHAnsi" w:hAnsiTheme="minorHAnsi"/>
        </w:rPr>
      </w:pPr>
      <w:r w:rsidRPr="003A1F39">
        <w:rPr>
          <w:rFonts w:asciiTheme="minorHAnsi" w:hAnsiTheme="minorHAnsi"/>
        </w:rPr>
        <w:t>výsledok šetrenia,</w:t>
      </w:r>
    </w:p>
    <w:p w:rsidR="00167DC3" w:rsidRDefault="00167DC3" w:rsidP="003A1F39">
      <w:pPr>
        <w:pStyle w:val="Import1"/>
        <w:numPr>
          <w:ilvl w:val="0"/>
          <w:numId w:val="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851" w:hanging="284"/>
        <w:jc w:val="both"/>
        <w:rPr>
          <w:rFonts w:asciiTheme="minorHAnsi" w:hAnsiTheme="minorHAnsi"/>
        </w:rPr>
      </w:pPr>
      <w:r w:rsidRPr="003A1F39">
        <w:rPr>
          <w:rFonts w:asciiTheme="minorHAnsi" w:hAnsiTheme="minorHAnsi"/>
        </w:rPr>
        <w:t>opatrenia k náprave,</w:t>
      </w:r>
    </w:p>
    <w:p w:rsidR="00167DC3" w:rsidRPr="003A1F39" w:rsidRDefault="00167DC3" w:rsidP="003A1F39">
      <w:pPr>
        <w:pStyle w:val="Import1"/>
        <w:numPr>
          <w:ilvl w:val="0"/>
          <w:numId w:val="6"/>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851" w:hanging="284"/>
        <w:jc w:val="both"/>
        <w:rPr>
          <w:rFonts w:asciiTheme="minorHAnsi" w:hAnsiTheme="minorHAnsi"/>
        </w:rPr>
      </w:pPr>
      <w:r w:rsidRPr="003A1F39">
        <w:rPr>
          <w:rFonts w:asciiTheme="minorHAnsi" w:hAnsiTheme="minorHAnsi"/>
        </w:rPr>
        <w:t>dátum a výsledok kontroly plnenia opatrení k náprave.</w:t>
      </w:r>
    </w:p>
    <w:p w:rsidR="00746910" w:rsidRPr="003A1F39" w:rsidRDefault="00746910" w:rsidP="003A1F39">
      <w:pPr>
        <w:pStyle w:val="Import1"/>
        <w:numPr>
          <w:ilvl w:val="0"/>
          <w:numId w:val="5"/>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rPr>
      </w:pPr>
      <w:r w:rsidRPr="003A1F39">
        <w:rPr>
          <w:rFonts w:asciiTheme="minorHAnsi" w:hAnsiTheme="minorHAnsi"/>
        </w:rPr>
        <w:t>Anonymné sťažnosti sa neevidujú a nešetria.</w:t>
      </w:r>
    </w:p>
    <w:p w:rsidR="009713C9" w:rsidRPr="003A1F39" w:rsidRDefault="009713C9" w:rsidP="009713C9">
      <w:pPr>
        <w:pStyle w:val="Import2"/>
        <w:tabs>
          <w:tab w:val="left" w:pos="454"/>
        </w:tabs>
        <w:ind w:left="0"/>
        <w:rPr>
          <w:rFonts w:asciiTheme="minorHAnsi" w:hAnsiTheme="minorHAnsi"/>
          <w:b/>
        </w:rPr>
      </w:pPr>
    </w:p>
    <w:p w:rsidR="002E747B" w:rsidRPr="003A1F39" w:rsidRDefault="002E747B" w:rsidP="009713C9">
      <w:pPr>
        <w:pStyle w:val="Import2"/>
        <w:tabs>
          <w:tab w:val="left" w:pos="454"/>
        </w:tabs>
        <w:ind w:left="0"/>
        <w:rPr>
          <w:rFonts w:asciiTheme="minorHAnsi" w:hAnsiTheme="minorHAnsi"/>
          <w:b/>
        </w:rPr>
      </w:pPr>
    </w:p>
    <w:p w:rsidR="009713C9" w:rsidRPr="003A1F39" w:rsidRDefault="009713C9" w:rsidP="009713C9">
      <w:pPr>
        <w:pStyle w:val="Import2"/>
        <w:tabs>
          <w:tab w:val="left" w:pos="454"/>
        </w:tabs>
        <w:ind w:left="0"/>
        <w:jc w:val="center"/>
        <w:rPr>
          <w:rFonts w:asciiTheme="minorHAnsi" w:hAnsiTheme="minorHAnsi"/>
          <w:b/>
        </w:rPr>
      </w:pPr>
      <w:r w:rsidRPr="003A1F39">
        <w:rPr>
          <w:rFonts w:asciiTheme="minorHAnsi" w:hAnsiTheme="minorHAnsi"/>
          <w:b/>
        </w:rPr>
        <w:t>Článok 3</w:t>
      </w:r>
    </w:p>
    <w:p w:rsidR="003A1F39" w:rsidRDefault="009713C9" w:rsidP="003A1F39">
      <w:pPr>
        <w:pStyle w:val="Import16"/>
        <w:tabs>
          <w:tab w:val="left" w:pos="454"/>
        </w:tabs>
        <w:spacing w:after="120"/>
        <w:ind w:left="0"/>
        <w:jc w:val="center"/>
        <w:rPr>
          <w:rFonts w:asciiTheme="minorHAnsi" w:hAnsiTheme="minorHAnsi"/>
          <w:b/>
        </w:rPr>
      </w:pPr>
      <w:r w:rsidRPr="003A1F39">
        <w:rPr>
          <w:rFonts w:asciiTheme="minorHAnsi" w:hAnsiTheme="minorHAnsi"/>
          <w:b/>
        </w:rPr>
        <w:t>Vybavovanie sťažností</w:t>
      </w:r>
    </w:p>
    <w:p w:rsidR="009713C9" w:rsidRPr="003A1F39" w:rsidRDefault="009713C9" w:rsidP="003A1F39">
      <w:pPr>
        <w:pStyle w:val="Import16"/>
        <w:numPr>
          <w:ilvl w:val="0"/>
          <w:numId w:val="9"/>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b/>
        </w:rPr>
      </w:pPr>
      <w:r w:rsidRPr="003A1F39">
        <w:rPr>
          <w:rFonts w:asciiTheme="minorHAnsi" w:hAnsiTheme="minorHAnsi"/>
        </w:rPr>
        <w:t>Sťažnosti šetria a vybavujú tie orgány, k</w:t>
      </w:r>
      <w:r w:rsidR="00651A16" w:rsidRPr="003A1F39">
        <w:rPr>
          <w:rFonts w:asciiTheme="minorHAnsi" w:hAnsiTheme="minorHAnsi"/>
        </w:rPr>
        <w:t xml:space="preserve">torým sťažnosť podľa </w:t>
      </w:r>
      <w:r w:rsidR="006422CA" w:rsidRPr="003A1F39">
        <w:rPr>
          <w:rFonts w:asciiTheme="minorHAnsi" w:hAnsiTheme="minorHAnsi"/>
        </w:rPr>
        <w:t xml:space="preserve">Čl. 1 </w:t>
      </w:r>
      <w:r w:rsidR="001749AE" w:rsidRPr="003A1F39">
        <w:rPr>
          <w:rFonts w:asciiTheme="minorHAnsi" w:hAnsiTheme="minorHAnsi"/>
        </w:rPr>
        <w:t xml:space="preserve">ods.1 </w:t>
      </w:r>
      <w:r w:rsidRPr="003A1F39">
        <w:rPr>
          <w:rFonts w:asciiTheme="minorHAnsi" w:hAnsiTheme="minorHAnsi"/>
        </w:rPr>
        <w:t>patrí</w:t>
      </w:r>
      <w:r w:rsidR="001749AE" w:rsidRPr="003A1F39">
        <w:rPr>
          <w:rFonts w:asciiTheme="minorHAnsi" w:hAnsiTheme="minorHAnsi"/>
        </w:rPr>
        <w:t>.</w:t>
      </w:r>
      <w:r w:rsidR="00167DC3" w:rsidRPr="003A1F39">
        <w:rPr>
          <w:rFonts w:asciiTheme="minorHAnsi" w:hAnsiTheme="minorHAnsi"/>
        </w:rPr>
        <w:t xml:space="preserve"> Vo výnimočných prípadoch (námietka zaujatosti</w:t>
      </w:r>
      <w:r w:rsidR="00CA7AD4" w:rsidRPr="003A1F39">
        <w:rPr>
          <w:rFonts w:asciiTheme="minorHAnsi" w:hAnsiTheme="minorHAnsi"/>
        </w:rPr>
        <w:t>, nečinnosť</w:t>
      </w:r>
      <w:r w:rsidR="00167DC3" w:rsidRPr="003A1F39">
        <w:rPr>
          <w:rFonts w:asciiTheme="minorHAnsi" w:hAnsiTheme="minorHAnsi"/>
        </w:rPr>
        <w:t xml:space="preserve">) môžu rozhodnúť Dozorné rady vyššieho stupňa o odňatí veci </w:t>
      </w:r>
      <w:r w:rsidR="008D6BED" w:rsidRPr="003A1F39">
        <w:rPr>
          <w:rFonts w:asciiTheme="minorHAnsi" w:hAnsiTheme="minorHAnsi"/>
        </w:rPr>
        <w:t xml:space="preserve">z </w:t>
      </w:r>
      <w:r w:rsidR="00167DC3" w:rsidRPr="003A1F39">
        <w:rPr>
          <w:rFonts w:asciiTheme="minorHAnsi" w:hAnsiTheme="minorHAnsi"/>
        </w:rPr>
        <w:t xml:space="preserve">miestnej príslušnosti a odstúpiť </w:t>
      </w:r>
      <w:r w:rsidR="008D6BED" w:rsidRPr="003A1F39">
        <w:rPr>
          <w:rFonts w:asciiTheme="minorHAnsi" w:hAnsiTheme="minorHAnsi"/>
        </w:rPr>
        <w:t xml:space="preserve">ju </w:t>
      </w:r>
      <w:r w:rsidR="00167DC3" w:rsidRPr="003A1F39">
        <w:rPr>
          <w:rFonts w:asciiTheme="minorHAnsi" w:hAnsiTheme="minorHAnsi"/>
        </w:rPr>
        <w:t xml:space="preserve">inému orgánu toho istého stupňa. </w:t>
      </w:r>
      <w:r w:rsidR="00CA7AD4" w:rsidRPr="003A1F39">
        <w:rPr>
          <w:rFonts w:asciiTheme="minorHAnsi" w:hAnsiTheme="minorHAnsi"/>
        </w:rPr>
        <w:t xml:space="preserve">Odňatie a odstúpenie sťažnosti inému orgánu toho istého stupňa neplatí v </w:t>
      </w:r>
      <w:r w:rsidR="008D6BED" w:rsidRPr="003A1F39">
        <w:rPr>
          <w:rFonts w:asciiTheme="minorHAnsi" w:hAnsiTheme="minorHAnsi"/>
        </w:rPr>
        <w:t xml:space="preserve">pôsobnosti orgánov PZ. </w:t>
      </w:r>
      <w:r w:rsidR="00167DC3" w:rsidRPr="003A1F39">
        <w:rPr>
          <w:rFonts w:asciiTheme="minorHAnsi" w:hAnsiTheme="minorHAnsi"/>
        </w:rPr>
        <w:t xml:space="preserve"> </w:t>
      </w:r>
    </w:p>
    <w:p w:rsidR="00B47139" w:rsidRPr="003A1F39" w:rsidRDefault="009713C9" w:rsidP="003A1F39">
      <w:pPr>
        <w:pStyle w:val="Import16"/>
        <w:numPr>
          <w:ilvl w:val="0"/>
          <w:numId w:val="9"/>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b/>
        </w:rPr>
      </w:pPr>
      <w:r w:rsidRPr="003A1F39">
        <w:rPr>
          <w:rFonts w:asciiTheme="minorHAnsi" w:hAnsiTheme="minorHAnsi"/>
        </w:rPr>
        <w:t xml:space="preserve">Šetrenie sťažnosti </w:t>
      </w:r>
      <w:r w:rsidR="00096A8D" w:rsidRPr="003A1F39">
        <w:rPr>
          <w:rFonts w:asciiTheme="minorHAnsi" w:hAnsiTheme="minorHAnsi"/>
        </w:rPr>
        <w:t xml:space="preserve">musí </w:t>
      </w:r>
      <w:r w:rsidRPr="003A1F39">
        <w:rPr>
          <w:rFonts w:asciiTheme="minorHAnsi" w:hAnsiTheme="minorHAnsi"/>
        </w:rPr>
        <w:t xml:space="preserve">byť začaté do 30 dní od </w:t>
      </w:r>
      <w:r w:rsidR="00651A16" w:rsidRPr="003A1F39">
        <w:rPr>
          <w:rFonts w:asciiTheme="minorHAnsi" w:hAnsiTheme="minorHAnsi"/>
        </w:rPr>
        <w:t xml:space="preserve">jej </w:t>
      </w:r>
      <w:r w:rsidRPr="003A1F39">
        <w:rPr>
          <w:rFonts w:asciiTheme="minorHAnsi" w:hAnsiTheme="minorHAnsi"/>
        </w:rPr>
        <w:t xml:space="preserve">prevzatia </w:t>
      </w:r>
      <w:r w:rsidR="00651A16" w:rsidRPr="003A1F39">
        <w:rPr>
          <w:rFonts w:asciiTheme="minorHAnsi" w:hAnsiTheme="minorHAnsi"/>
        </w:rPr>
        <w:t>a</w:t>
      </w:r>
      <w:r w:rsidRPr="003A1F39">
        <w:rPr>
          <w:rFonts w:asciiTheme="minorHAnsi" w:hAnsiTheme="minorHAnsi"/>
        </w:rPr>
        <w:t xml:space="preserve"> vybavené do 90 dní od prevzatia. Ak bola sťažnosť odstúpená inému orgánu alebo organizačnej </w:t>
      </w:r>
      <w:r w:rsidR="00651A16" w:rsidRPr="003A1F39">
        <w:rPr>
          <w:rFonts w:asciiTheme="minorHAnsi" w:hAnsiTheme="minorHAnsi"/>
        </w:rPr>
        <w:t>zložke</w:t>
      </w:r>
      <w:r w:rsidRPr="003A1F39">
        <w:rPr>
          <w:rFonts w:asciiTheme="minorHAnsi" w:hAnsiTheme="minorHAnsi"/>
        </w:rPr>
        <w:t xml:space="preserve">, ktorej bola adresovaná, lehota na vybavenie plynie dňom prevzatia sťažnosti týmto </w:t>
      </w:r>
      <w:r w:rsidR="00651A16" w:rsidRPr="003A1F39">
        <w:rPr>
          <w:rFonts w:asciiTheme="minorHAnsi" w:hAnsiTheme="minorHAnsi"/>
        </w:rPr>
        <w:t xml:space="preserve">novým </w:t>
      </w:r>
      <w:r w:rsidRPr="003A1F39">
        <w:rPr>
          <w:rFonts w:asciiTheme="minorHAnsi" w:hAnsiTheme="minorHAnsi"/>
        </w:rPr>
        <w:t xml:space="preserve">orgánom </w:t>
      </w:r>
      <w:r w:rsidRPr="003A1F39">
        <w:rPr>
          <w:rFonts w:asciiTheme="minorHAnsi" w:hAnsiTheme="minorHAnsi"/>
        </w:rPr>
        <w:lastRenderedPageBreak/>
        <w:t xml:space="preserve">alebo organizačnou </w:t>
      </w:r>
      <w:r w:rsidR="009B0125" w:rsidRPr="003A1F39">
        <w:rPr>
          <w:rFonts w:asciiTheme="minorHAnsi" w:hAnsiTheme="minorHAnsi"/>
        </w:rPr>
        <w:t>zložkou</w:t>
      </w:r>
      <w:r w:rsidRPr="003A1F39">
        <w:rPr>
          <w:rFonts w:asciiTheme="minorHAnsi" w:hAnsiTheme="minorHAnsi"/>
        </w:rPr>
        <w:t>.</w:t>
      </w:r>
      <w:r w:rsidR="009B0125" w:rsidRPr="003A1F39">
        <w:rPr>
          <w:rFonts w:asciiTheme="minorHAnsi" w:hAnsiTheme="minorHAnsi"/>
        </w:rPr>
        <w:t xml:space="preserve"> </w:t>
      </w:r>
      <w:r w:rsidRPr="003A1F39">
        <w:rPr>
          <w:rFonts w:asciiTheme="minorHAnsi" w:hAnsiTheme="minorHAnsi"/>
        </w:rPr>
        <w:t xml:space="preserve">O odstúpení </w:t>
      </w:r>
      <w:r w:rsidR="00651A16" w:rsidRPr="003A1F39">
        <w:rPr>
          <w:rFonts w:asciiTheme="minorHAnsi" w:hAnsiTheme="minorHAnsi"/>
        </w:rPr>
        <w:t xml:space="preserve">podanej </w:t>
      </w:r>
      <w:r w:rsidRPr="003A1F39">
        <w:rPr>
          <w:rFonts w:asciiTheme="minorHAnsi" w:hAnsiTheme="minorHAnsi"/>
        </w:rPr>
        <w:t xml:space="preserve">sťažnosti sa vyrozumie </w:t>
      </w:r>
      <w:r w:rsidR="00651A16" w:rsidRPr="003A1F39">
        <w:rPr>
          <w:rFonts w:asciiTheme="minorHAnsi" w:hAnsiTheme="minorHAnsi"/>
        </w:rPr>
        <w:t xml:space="preserve">aj </w:t>
      </w:r>
      <w:r w:rsidRPr="003A1F39">
        <w:rPr>
          <w:rFonts w:asciiTheme="minorHAnsi" w:hAnsiTheme="minorHAnsi"/>
        </w:rPr>
        <w:t xml:space="preserve">sťažovateľ. </w:t>
      </w:r>
      <w:r w:rsidR="00ED15FC" w:rsidRPr="003A1F39">
        <w:rPr>
          <w:rFonts w:asciiTheme="minorHAnsi" w:hAnsiTheme="minorHAnsi"/>
        </w:rPr>
        <w:t xml:space="preserve">Sťažnosť sa nesmie odstupovať na vybavenie orgánom, organizačným zložkám, funkcionárom alebo pracovníkom, proti ktorým sťažnosť smeruje. </w:t>
      </w:r>
      <w:r w:rsidR="004023A8" w:rsidRPr="003A1F39">
        <w:rPr>
          <w:rFonts w:asciiTheme="minorHAnsi" w:hAnsiTheme="minorHAnsi"/>
        </w:rPr>
        <w:t>Ak</w:t>
      </w:r>
      <w:r w:rsidR="00A90F73" w:rsidRPr="003A1F39">
        <w:rPr>
          <w:rFonts w:asciiTheme="minorHAnsi" w:hAnsiTheme="minorHAnsi"/>
        </w:rPr>
        <w:t xml:space="preserve"> o to sťažovateľ požiada, môže sa v záujme objektívneho šetrenia meno sťažovateľa utajiť. </w:t>
      </w:r>
      <w:r w:rsidR="00B47139" w:rsidRPr="003A1F39">
        <w:rPr>
          <w:rFonts w:asciiTheme="minorHAnsi" w:hAnsiTheme="minorHAnsi"/>
        </w:rPr>
        <w:t xml:space="preserve">Ak je šetrenie sťažnosti komplikované, napr. si vyžaduje šetrenie sťažnosti v teréne, komisionálne rokovanie, vyžiadanie stanoviska iných orgánov a organizácií, je možné lehotu na vybavenie predĺžiť o ďalších 30 dní i opakovane s tým, že sťažovateľ bude o tom vyrozumený. Lehotu predlžuje orgán, ktorý sťažnosť </w:t>
      </w:r>
      <w:r w:rsidR="00A90F73" w:rsidRPr="003A1F39">
        <w:rPr>
          <w:rFonts w:asciiTheme="minorHAnsi" w:hAnsiTheme="minorHAnsi"/>
        </w:rPr>
        <w:t>dostal</w:t>
      </w:r>
      <w:r w:rsidR="00B47139" w:rsidRPr="003A1F39">
        <w:rPr>
          <w:rFonts w:asciiTheme="minorHAnsi" w:hAnsiTheme="minorHAnsi"/>
        </w:rPr>
        <w:t>. Pri šetrení sťažností sú členovia i orgány SPZ povinní spolupracovať v záujme vyriešenia podanej veci</w:t>
      </w:r>
      <w:r w:rsidR="00FD5E8D" w:rsidRPr="003A1F39">
        <w:rPr>
          <w:rFonts w:asciiTheme="minorHAnsi" w:hAnsiTheme="minorHAnsi"/>
        </w:rPr>
        <w:t xml:space="preserve">. </w:t>
      </w:r>
    </w:p>
    <w:p w:rsidR="00096A8D" w:rsidRPr="003A1F39" w:rsidRDefault="00096A8D" w:rsidP="003A1F39">
      <w:pPr>
        <w:pStyle w:val="Import16"/>
        <w:numPr>
          <w:ilvl w:val="0"/>
          <w:numId w:val="9"/>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b/>
        </w:rPr>
      </w:pPr>
      <w:r w:rsidRPr="003A1F39">
        <w:rPr>
          <w:rFonts w:asciiTheme="minorHAnsi" w:hAnsiTheme="minorHAnsi"/>
        </w:rPr>
        <w:t xml:space="preserve">Pri prešetrovaní sťažnosti spíše </w:t>
      </w:r>
      <w:r w:rsidR="00103096" w:rsidRPr="003A1F39">
        <w:rPr>
          <w:rFonts w:asciiTheme="minorHAnsi" w:hAnsiTheme="minorHAnsi"/>
        </w:rPr>
        <w:t xml:space="preserve">šetriaci </w:t>
      </w:r>
      <w:r w:rsidRPr="003A1F39">
        <w:rPr>
          <w:rFonts w:asciiTheme="minorHAnsi" w:hAnsiTheme="minorHAnsi"/>
        </w:rPr>
        <w:t>orgán zá</w:t>
      </w:r>
      <w:r w:rsidR="00103096" w:rsidRPr="003A1F39">
        <w:rPr>
          <w:rFonts w:asciiTheme="minorHAnsi" w:hAnsiTheme="minorHAnsi"/>
        </w:rPr>
        <w:t>pisnicu</w:t>
      </w:r>
      <w:r w:rsidRPr="003A1F39">
        <w:rPr>
          <w:rFonts w:asciiTheme="minorHAnsi" w:hAnsiTheme="minorHAnsi"/>
        </w:rPr>
        <w:t>, ktor</w:t>
      </w:r>
      <w:r w:rsidR="00103096" w:rsidRPr="003A1F39">
        <w:rPr>
          <w:rFonts w:asciiTheme="minorHAnsi" w:hAnsiTheme="minorHAnsi"/>
        </w:rPr>
        <w:t>á</w:t>
      </w:r>
      <w:r w:rsidRPr="003A1F39">
        <w:rPr>
          <w:rFonts w:asciiTheme="minorHAnsi" w:hAnsiTheme="minorHAnsi"/>
        </w:rPr>
        <w:t xml:space="preserve"> musí obsahovať </w:t>
      </w:r>
      <w:r w:rsidR="00103096" w:rsidRPr="003A1F39">
        <w:rPr>
          <w:rFonts w:asciiTheme="minorHAnsi" w:hAnsiTheme="minorHAnsi"/>
        </w:rPr>
        <w:t>údaje</w:t>
      </w:r>
      <w:r w:rsidRPr="003A1F39">
        <w:rPr>
          <w:rFonts w:asciiTheme="minorHAnsi" w:hAnsiTheme="minorHAnsi"/>
        </w:rPr>
        <w:t xml:space="preserve"> všetkých zúčastnených, stručný a obsahovo výstižný opis skutkového stavu</w:t>
      </w:r>
      <w:r w:rsidR="00103096" w:rsidRPr="003A1F39">
        <w:rPr>
          <w:rFonts w:asciiTheme="minorHAnsi" w:hAnsiTheme="minorHAnsi"/>
        </w:rPr>
        <w:t xml:space="preserve">. Osoby zúčastnené na šetrení sťažnosti </w:t>
      </w:r>
      <w:r w:rsidRPr="003A1F39">
        <w:rPr>
          <w:rFonts w:asciiTheme="minorHAnsi" w:hAnsiTheme="minorHAnsi"/>
        </w:rPr>
        <w:t>musia byť s obsahom zápisnice oboznámení</w:t>
      </w:r>
      <w:r w:rsidR="008151D7" w:rsidRPr="003A1F39">
        <w:rPr>
          <w:rFonts w:asciiTheme="minorHAnsi" w:hAnsiTheme="minorHAnsi"/>
        </w:rPr>
        <w:t xml:space="preserve"> a musia ju podpísať. Zápisnicu dostanú všetci účastníci </w:t>
      </w:r>
      <w:r w:rsidR="00DB6E03" w:rsidRPr="003A1F39">
        <w:rPr>
          <w:rFonts w:asciiTheme="minorHAnsi" w:hAnsiTheme="minorHAnsi"/>
        </w:rPr>
        <w:t>šetrenia</w:t>
      </w:r>
      <w:r w:rsidR="008151D7" w:rsidRPr="003A1F39">
        <w:rPr>
          <w:rFonts w:asciiTheme="minorHAnsi" w:hAnsiTheme="minorHAnsi"/>
        </w:rPr>
        <w:t>.</w:t>
      </w:r>
    </w:p>
    <w:p w:rsidR="009713C9" w:rsidRPr="003A1F39" w:rsidRDefault="000A5C8A" w:rsidP="003A1F39">
      <w:pPr>
        <w:pStyle w:val="Import16"/>
        <w:numPr>
          <w:ilvl w:val="0"/>
          <w:numId w:val="9"/>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b/>
        </w:rPr>
      </w:pPr>
      <w:r w:rsidRPr="003A1F39">
        <w:rPr>
          <w:rFonts w:asciiTheme="minorHAnsi" w:hAnsiTheme="minorHAnsi"/>
        </w:rPr>
        <w:t xml:space="preserve">Ak sťažovateľ opätovne podá sťažnosť v tej istej veci, je potrebné preveriť, či bola pôvodná sťažnosť správne vybavená. Ak bola pôvodná sťažnosť vybavená správne a nová sťažnosť v tej istej veci neobsahuje nové okolnosti, oznámi orgán sťažovateľovi, že opätovná sťažnosť sa odkladá na základe preverených skutočností ad acta. Zároveň mu oznámi, že ak nesúhlasí s týmto vybavením sťažnosti a v tej istej veci žiada opakované šetrenie, šetrenie sa začne len v prípade, ak sťažovateľ uhradí zálohu trov konania vo výške 30 EUR. Ak bude opakovaná sťažnosť uzatvorená ako opodstatnená, záloha na trovy konania bude sťažovateľovi vrátená.  </w:t>
      </w:r>
    </w:p>
    <w:p w:rsidR="00090511" w:rsidRPr="003A1F39" w:rsidRDefault="00090511" w:rsidP="003A1F39">
      <w:pPr>
        <w:pStyle w:val="Import16"/>
        <w:numPr>
          <w:ilvl w:val="0"/>
          <w:numId w:val="9"/>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b/>
        </w:rPr>
      </w:pPr>
      <w:r w:rsidRPr="003A1F39">
        <w:rPr>
          <w:rFonts w:asciiTheme="minorHAnsi" w:hAnsiTheme="minorHAnsi"/>
        </w:rPr>
        <w:t>Správa o výsledku šetrenia sťažnosti sa musí zaslať sťažovateľovi a zainteresovaným orgánom a organizačným zložkám, ktoré vo veci konali a rozhodovali, resp. sa na šetrení podieľali. Sťažnosť sa považuje za vybavenú zaslaním správy o výsledku zainteresovaným stranám, v prípade uloženia nápravných opatrení, ich splnením. Nesplnenie uložených nápravných opatrení môže byť považované za porušenie organizačnej disciplíny SPZ.</w:t>
      </w:r>
    </w:p>
    <w:p w:rsidR="009713C9" w:rsidRPr="003A1F39" w:rsidRDefault="009713C9" w:rsidP="003A1F39">
      <w:pPr>
        <w:pStyle w:val="Import16"/>
        <w:numPr>
          <w:ilvl w:val="0"/>
          <w:numId w:val="9"/>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b/>
        </w:rPr>
      </w:pPr>
      <w:r w:rsidRPr="003A1F39">
        <w:rPr>
          <w:rFonts w:asciiTheme="minorHAnsi" w:hAnsiTheme="minorHAnsi"/>
        </w:rPr>
        <w:t xml:space="preserve">Dozorné rady všetkých organizačných </w:t>
      </w:r>
      <w:r w:rsidR="00BF23DB" w:rsidRPr="003A1F39">
        <w:rPr>
          <w:rFonts w:asciiTheme="minorHAnsi" w:hAnsiTheme="minorHAnsi"/>
        </w:rPr>
        <w:t>zložiek</w:t>
      </w:r>
      <w:r w:rsidRPr="003A1F39">
        <w:rPr>
          <w:rFonts w:asciiTheme="minorHAnsi" w:hAnsiTheme="minorHAnsi"/>
        </w:rPr>
        <w:t xml:space="preserve"> SPZ </w:t>
      </w:r>
      <w:r w:rsidR="00746910" w:rsidRPr="003A1F39">
        <w:rPr>
          <w:rFonts w:asciiTheme="minorHAnsi" w:hAnsiTheme="minorHAnsi"/>
        </w:rPr>
        <w:t xml:space="preserve">kontrolujú </w:t>
      </w:r>
      <w:r w:rsidRPr="003A1F39">
        <w:rPr>
          <w:rFonts w:asciiTheme="minorHAnsi" w:hAnsiTheme="minorHAnsi"/>
        </w:rPr>
        <w:t>evidenciu a vybavenie sťažností</w:t>
      </w:r>
      <w:r w:rsidR="00746910" w:rsidRPr="003A1F39">
        <w:rPr>
          <w:rFonts w:asciiTheme="minorHAnsi" w:hAnsiTheme="minorHAnsi"/>
        </w:rPr>
        <w:t>, a to tak vo svojich, ako i v nižších organizačných zložkách</w:t>
      </w:r>
      <w:r w:rsidR="00BF23DB" w:rsidRPr="003A1F39">
        <w:rPr>
          <w:rFonts w:asciiTheme="minorHAnsi" w:hAnsiTheme="minorHAnsi"/>
        </w:rPr>
        <w:t xml:space="preserve">. </w:t>
      </w:r>
    </w:p>
    <w:p w:rsidR="009713C9" w:rsidRPr="003A1F39" w:rsidRDefault="009713C9" w:rsidP="003A1F39">
      <w:pPr>
        <w:pStyle w:val="Import16"/>
        <w:numPr>
          <w:ilvl w:val="0"/>
          <w:numId w:val="9"/>
        </w:numPr>
        <w:tabs>
          <w:tab w:val="clear" w:pos="576"/>
          <w:tab w:val="clear" w:pos="1296"/>
          <w:tab w:val="clear" w:pos="2016"/>
          <w:tab w:val="clear" w:pos="2736"/>
          <w:tab w:val="clear" w:pos="3456"/>
          <w:tab w:val="clear" w:pos="4176"/>
          <w:tab w:val="clear" w:pos="4896"/>
          <w:tab w:val="clear" w:pos="5616"/>
          <w:tab w:val="clear" w:pos="6336"/>
          <w:tab w:val="clear" w:pos="7056"/>
          <w:tab w:val="clear" w:pos="7776"/>
          <w:tab w:val="clear" w:pos="8496"/>
          <w:tab w:val="clear" w:pos="9216"/>
          <w:tab w:val="clear" w:pos="9936"/>
          <w:tab w:val="clear" w:pos="10656"/>
          <w:tab w:val="clear" w:pos="11376"/>
          <w:tab w:val="clear" w:pos="12096"/>
          <w:tab w:val="clear" w:pos="12816"/>
          <w:tab w:val="clear" w:pos="13536"/>
          <w:tab w:val="clear" w:pos="14256"/>
          <w:tab w:val="clear" w:pos="14976"/>
          <w:tab w:val="clear" w:pos="15696"/>
          <w:tab w:val="clear" w:pos="16416"/>
          <w:tab w:val="clear" w:pos="17136"/>
          <w:tab w:val="clear" w:pos="17856"/>
          <w:tab w:val="clear" w:pos="18576"/>
        </w:tabs>
        <w:spacing w:after="60"/>
        <w:ind w:left="426" w:hanging="426"/>
        <w:jc w:val="both"/>
        <w:rPr>
          <w:rFonts w:asciiTheme="minorHAnsi" w:hAnsiTheme="minorHAnsi"/>
          <w:b/>
        </w:rPr>
      </w:pPr>
      <w:r w:rsidRPr="003A1F39">
        <w:rPr>
          <w:rFonts w:asciiTheme="minorHAnsi" w:hAnsiTheme="minorHAnsi"/>
        </w:rPr>
        <w:t>Orgány SPZ zodpovedajú za vytváranie priaznivých podmienok pre správne a včasné vybavovanie sťažností.</w:t>
      </w:r>
    </w:p>
    <w:p w:rsidR="00BF23DB" w:rsidRPr="003A1F39" w:rsidRDefault="00BF23DB" w:rsidP="009713C9">
      <w:pPr>
        <w:pStyle w:val="Import2"/>
        <w:tabs>
          <w:tab w:val="left" w:pos="454"/>
        </w:tabs>
        <w:ind w:left="0"/>
        <w:rPr>
          <w:rFonts w:asciiTheme="minorHAnsi" w:hAnsiTheme="minorHAnsi"/>
          <w:b/>
        </w:rPr>
      </w:pPr>
    </w:p>
    <w:p w:rsidR="009713C9" w:rsidRPr="003A1F39" w:rsidRDefault="009713C9" w:rsidP="009713C9">
      <w:pPr>
        <w:pStyle w:val="Import2"/>
        <w:tabs>
          <w:tab w:val="left" w:pos="454"/>
        </w:tabs>
        <w:ind w:left="0"/>
        <w:jc w:val="center"/>
        <w:rPr>
          <w:rFonts w:asciiTheme="minorHAnsi" w:hAnsiTheme="minorHAnsi"/>
          <w:b/>
        </w:rPr>
      </w:pPr>
      <w:r w:rsidRPr="003A1F39">
        <w:rPr>
          <w:rFonts w:asciiTheme="minorHAnsi" w:hAnsiTheme="minorHAnsi"/>
          <w:b/>
        </w:rPr>
        <w:t>Článok 4</w:t>
      </w:r>
    </w:p>
    <w:p w:rsidR="009713C9" w:rsidRPr="003A1F39" w:rsidRDefault="009713C9" w:rsidP="003A1F39">
      <w:pPr>
        <w:pStyle w:val="Import3"/>
        <w:tabs>
          <w:tab w:val="left" w:pos="454"/>
        </w:tabs>
        <w:spacing w:after="120"/>
        <w:ind w:left="0"/>
        <w:jc w:val="center"/>
        <w:rPr>
          <w:rFonts w:asciiTheme="minorHAnsi" w:hAnsiTheme="minorHAnsi"/>
          <w:b/>
        </w:rPr>
      </w:pPr>
      <w:r w:rsidRPr="003A1F39">
        <w:rPr>
          <w:rFonts w:asciiTheme="minorHAnsi" w:hAnsiTheme="minorHAnsi"/>
          <w:b/>
        </w:rPr>
        <w:t>Prijímanie a vybavovanie podnetov a oznámení</w:t>
      </w:r>
    </w:p>
    <w:p w:rsidR="009713C9" w:rsidRPr="003A1F39" w:rsidRDefault="003A1F39" w:rsidP="003A1F39">
      <w:pPr>
        <w:pStyle w:val="Import4"/>
        <w:tabs>
          <w:tab w:val="left" w:pos="454"/>
        </w:tabs>
        <w:ind w:firstLine="0"/>
        <w:jc w:val="both"/>
        <w:rPr>
          <w:rFonts w:asciiTheme="minorHAnsi" w:hAnsiTheme="minorHAnsi"/>
        </w:rPr>
      </w:pPr>
      <w:r>
        <w:rPr>
          <w:rFonts w:asciiTheme="minorHAnsi" w:hAnsiTheme="minorHAnsi"/>
        </w:rPr>
        <w:tab/>
        <w:t>P</w:t>
      </w:r>
      <w:r w:rsidR="009713C9" w:rsidRPr="003A1F39">
        <w:rPr>
          <w:rFonts w:asciiTheme="minorHAnsi" w:hAnsiTheme="minorHAnsi"/>
        </w:rPr>
        <w:t xml:space="preserve">odnety a oznámenia prijíma a eviduje organizačná </w:t>
      </w:r>
      <w:r w:rsidR="00BF23DB" w:rsidRPr="003A1F39">
        <w:rPr>
          <w:rFonts w:asciiTheme="minorHAnsi" w:hAnsiTheme="minorHAnsi"/>
        </w:rPr>
        <w:t>zložka</w:t>
      </w:r>
      <w:r w:rsidR="009713C9" w:rsidRPr="003A1F39">
        <w:rPr>
          <w:rFonts w:asciiTheme="minorHAnsi" w:hAnsiTheme="minorHAnsi"/>
        </w:rPr>
        <w:t xml:space="preserve"> SPZ, na ktorú boli doručené. Na vybavenie ich odstúpi orgánu, ktorého činnosti sa týkajú. Organizačné </w:t>
      </w:r>
      <w:r w:rsidR="00BF23DB" w:rsidRPr="003A1F39">
        <w:rPr>
          <w:rFonts w:asciiTheme="minorHAnsi" w:hAnsiTheme="minorHAnsi"/>
        </w:rPr>
        <w:t>zložky</w:t>
      </w:r>
      <w:r w:rsidR="009713C9" w:rsidRPr="003A1F39">
        <w:rPr>
          <w:rFonts w:asciiTheme="minorHAnsi" w:hAnsiTheme="minorHAnsi"/>
        </w:rPr>
        <w:t xml:space="preserve"> SPZ prostredníctvom svojich orgánov dozerajú na to, aby iniciatíva vyjadrená v podnetoch a oznámeniach bola v odôvodnených prípadoch náležite využitá na zlepšenie činnosti SPZ.</w:t>
      </w:r>
      <w:r w:rsidR="001749AE" w:rsidRPr="003A1F39">
        <w:rPr>
          <w:rFonts w:asciiTheme="minorHAnsi" w:hAnsiTheme="minorHAnsi"/>
        </w:rPr>
        <w:t xml:space="preserve"> O prijatých podnetoch a ich vybavení informujú najbližší vyšší orgán</w:t>
      </w:r>
      <w:r w:rsidR="00746910" w:rsidRPr="003A1F39">
        <w:rPr>
          <w:rFonts w:asciiTheme="minorHAnsi" w:hAnsiTheme="minorHAnsi"/>
        </w:rPr>
        <w:t xml:space="preserve">. </w:t>
      </w:r>
    </w:p>
    <w:p w:rsidR="009713C9" w:rsidRPr="003A1F39" w:rsidRDefault="009713C9" w:rsidP="009713C9">
      <w:pPr>
        <w:pStyle w:val="Import2"/>
        <w:tabs>
          <w:tab w:val="left" w:pos="454"/>
        </w:tabs>
        <w:ind w:left="0"/>
        <w:rPr>
          <w:rFonts w:asciiTheme="minorHAnsi" w:hAnsiTheme="minorHAnsi"/>
          <w:b/>
        </w:rPr>
      </w:pPr>
    </w:p>
    <w:p w:rsidR="009713C9" w:rsidRPr="003A1F39" w:rsidRDefault="009713C9" w:rsidP="009713C9">
      <w:pPr>
        <w:pStyle w:val="Import2"/>
        <w:tabs>
          <w:tab w:val="left" w:pos="454"/>
        </w:tabs>
        <w:spacing w:line="240" w:lineRule="auto"/>
        <w:ind w:left="0"/>
        <w:jc w:val="center"/>
        <w:rPr>
          <w:rFonts w:asciiTheme="minorHAnsi" w:hAnsiTheme="minorHAnsi"/>
          <w:b/>
        </w:rPr>
      </w:pPr>
      <w:r w:rsidRPr="003A1F39">
        <w:rPr>
          <w:rFonts w:asciiTheme="minorHAnsi" w:hAnsiTheme="minorHAnsi"/>
          <w:b/>
        </w:rPr>
        <w:t>Článok 5</w:t>
      </w:r>
    </w:p>
    <w:p w:rsidR="009713C9" w:rsidRPr="003A1F39" w:rsidRDefault="009713C9" w:rsidP="003A1F39">
      <w:pPr>
        <w:pStyle w:val="Import8"/>
        <w:tabs>
          <w:tab w:val="left" w:pos="454"/>
        </w:tabs>
        <w:spacing w:after="120" w:line="240" w:lineRule="auto"/>
        <w:ind w:left="0"/>
        <w:jc w:val="center"/>
        <w:rPr>
          <w:rFonts w:asciiTheme="minorHAnsi" w:hAnsiTheme="minorHAnsi"/>
          <w:b/>
        </w:rPr>
      </w:pPr>
      <w:r w:rsidRPr="003A1F39">
        <w:rPr>
          <w:rFonts w:asciiTheme="minorHAnsi" w:hAnsiTheme="minorHAnsi"/>
          <w:b/>
        </w:rPr>
        <w:t>Všeobecné ustanovenia</w:t>
      </w:r>
    </w:p>
    <w:p w:rsidR="009713C9" w:rsidRPr="003A1F39" w:rsidRDefault="009713C9" w:rsidP="009713C9">
      <w:pPr>
        <w:pStyle w:val="Import4"/>
        <w:tabs>
          <w:tab w:val="left" w:pos="454"/>
        </w:tabs>
        <w:spacing w:line="240" w:lineRule="auto"/>
        <w:jc w:val="both"/>
        <w:rPr>
          <w:rFonts w:asciiTheme="minorHAnsi" w:hAnsiTheme="minorHAnsi"/>
        </w:rPr>
      </w:pPr>
      <w:r w:rsidRPr="003A1F39">
        <w:rPr>
          <w:rFonts w:asciiTheme="minorHAnsi" w:hAnsiTheme="minorHAnsi"/>
        </w:rPr>
        <w:t xml:space="preserve">Metodické pokyny pre vybavovanie sťažností, oznámení a podnetov v SPZ sú záväzné pre všetkých členov SPZ, všetky orgány a organizačné </w:t>
      </w:r>
      <w:r w:rsidR="00BF23DB" w:rsidRPr="003A1F39">
        <w:rPr>
          <w:rFonts w:asciiTheme="minorHAnsi" w:hAnsiTheme="minorHAnsi"/>
        </w:rPr>
        <w:t>zložky</w:t>
      </w:r>
      <w:r w:rsidRPr="003A1F39">
        <w:rPr>
          <w:rFonts w:asciiTheme="minorHAnsi" w:hAnsiTheme="minorHAnsi"/>
        </w:rPr>
        <w:t xml:space="preserve"> SPZ.</w:t>
      </w:r>
    </w:p>
    <w:p w:rsidR="009713C9" w:rsidRPr="003A1F39" w:rsidRDefault="009713C9" w:rsidP="009713C9">
      <w:pPr>
        <w:pStyle w:val="Import0"/>
        <w:tabs>
          <w:tab w:val="left" w:pos="454"/>
        </w:tabs>
        <w:spacing w:line="240" w:lineRule="auto"/>
        <w:jc w:val="both"/>
        <w:rPr>
          <w:rFonts w:asciiTheme="minorHAnsi" w:hAnsiTheme="minorHAnsi"/>
        </w:rPr>
      </w:pPr>
    </w:p>
    <w:p w:rsidR="009713C9" w:rsidRPr="003A1F39" w:rsidRDefault="00126991" w:rsidP="009713C9">
      <w:pPr>
        <w:pStyle w:val="Import0"/>
        <w:tabs>
          <w:tab w:val="left" w:pos="454"/>
        </w:tabs>
        <w:spacing w:line="240" w:lineRule="auto"/>
        <w:jc w:val="center"/>
        <w:rPr>
          <w:rFonts w:asciiTheme="minorHAnsi" w:hAnsiTheme="minorHAnsi"/>
          <w:b/>
          <w:szCs w:val="24"/>
        </w:rPr>
      </w:pPr>
      <w:r w:rsidRPr="003A1F39">
        <w:rPr>
          <w:rFonts w:asciiTheme="minorHAnsi" w:hAnsiTheme="minorHAnsi"/>
          <w:b/>
          <w:szCs w:val="24"/>
        </w:rPr>
        <w:t xml:space="preserve">Článok 6 </w:t>
      </w:r>
    </w:p>
    <w:p w:rsidR="00126991" w:rsidRPr="003A1F39" w:rsidRDefault="00126991" w:rsidP="003A1F39">
      <w:pPr>
        <w:pStyle w:val="Import0"/>
        <w:tabs>
          <w:tab w:val="left" w:pos="454"/>
        </w:tabs>
        <w:spacing w:after="120" w:line="240" w:lineRule="auto"/>
        <w:jc w:val="center"/>
        <w:rPr>
          <w:rFonts w:asciiTheme="minorHAnsi" w:hAnsiTheme="minorHAnsi"/>
          <w:b/>
          <w:szCs w:val="24"/>
        </w:rPr>
      </w:pPr>
      <w:r w:rsidRPr="003A1F39">
        <w:rPr>
          <w:rFonts w:asciiTheme="minorHAnsi" w:hAnsiTheme="minorHAnsi"/>
          <w:b/>
          <w:szCs w:val="24"/>
        </w:rPr>
        <w:t>Z</w:t>
      </w:r>
      <w:r w:rsidR="003B5E62" w:rsidRPr="003A1F39">
        <w:rPr>
          <w:rFonts w:asciiTheme="minorHAnsi" w:hAnsiTheme="minorHAnsi"/>
          <w:b/>
          <w:szCs w:val="24"/>
        </w:rPr>
        <w:t xml:space="preserve">áverečné </w:t>
      </w:r>
      <w:r w:rsidRPr="003A1F39">
        <w:rPr>
          <w:rFonts w:asciiTheme="minorHAnsi" w:hAnsiTheme="minorHAnsi"/>
          <w:b/>
          <w:szCs w:val="24"/>
        </w:rPr>
        <w:t>ustanovenia</w:t>
      </w:r>
    </w:p>
    <w:p w:rsidR="009713C9" w:rsidRPr="003A1F39" w:rsidRDefault="00126991" w:rsidP="00126991">
      <w:pPr>
        <w:pStyle w:val="Import0"/>
        <w:tabs>
          <w:tab w:val="left" w:pos="454"/>
        </w:tabs>
        <w:spacing w:line="240" w:lineRule="auto"/>
        <w:jc w:val="both"/>
        <w:rPr>
          <w:rFonts w:asciiTheme="minorHAnsi" w:hAnsiTheme="minorHAnsi"/>
        </w:rPr>
      </w:pPr>
      <w:r w:rsidRPr="003A1F39">
        <w:rPr>
          <w:rFonts w:asciiTheme="minorHAnsi" w:hAnsiTheme="minorHAnsi"/>
        </w:rPr>
        <w:tab/>
        <w:t xml:space="preserve"> </w:t>
      </w:r>
      <w:r w:rsidR="009713C9" w:rsidRPr="003A1F39">
        <w:rPr>
          <w:rFonts w:asciiTheme="minorHAnsi" w:hAnsiTheme="minorHAnsi"/>
        </w:rPr>
        <w:t>Metodické pokyny pre činnosť dozorných rád organizačných jednotiek SPZ</w:t>
      </w:r>
      <w:r w:rsidR="00687DF0" w:rsidRPr="003A1F39">
        <w:rPr>
          <w:rFonts w:asciiTheme="minorHAnsi" w:hAnsiTheme="minorHAnsi"/>
        </w:rPr>
        <w:t>, časť C/</w:t>
      </w:r>
      <w:r w:rsidR="009713C9" w:rsidRPr="003A1F39">
        <w:rPr>
          <w:rFonts w:asciiTheme="minorHAnsi" w:hAnsiTheme="minorHAnsi"/>
        </w:rPr>
        <w:t xml:space="preserve"> </w:t>
      </w:r>
      <w:r w:rsidR="00687DF0" w:rsidRPr="003A1F39">
        <w:rPr>
          <w:rFonts w:asciiTheme="minorHAnsi" w:hAnsiTheme="minorHAnsi"/>
        </w:rPr>
        <w:t xml:space="preserve">Metodické pokyny pre vybavovanie sťažností, oznámení a podnetov v SPZ </w:t>
      </w:r>
      <w:r w:rsidRPr="003A1F39">
        <w:rPr>
          <w:rFonts w:asciiTheme="minorHAnsi" w:hAnsiTheme="minorHAnsi"/>
        </w:rPr>
        <w:t>schválené radou SPZ dňa 15.2.2003</w:t>
      </w:r>
      <w:r w:rsidR="00687DF0" w:rsidRPr="003A1F39">
        <w:rPr>
          <w:rFonts w:asciiTheme="minorHAnsi" w:hAnsiTheme="minorHAnsi"/>
        </w:rPr>
        <w:t xml:space="preserve"> strácajú platnosť dňom prijatia nov</w:t>
      </w:r>
      <w:r w:rsidR="0049703E" w:rsidRPr="003A1F39">
        <w:rPr>
          <w:rFonts w:asciiTheme="minorHAnsi" w:hAnsiTheme="minorHAnsi"/>
        </w:rPr>
        <w:t>ých</w:t>
      </w:r>
      <w:r w:rsidR="00687DF0" w:rsidRPr="003A1F39">
        <w:rPr>
          <w:rFonts w:asciiTheme="minorHAnsi" w:hAnsiTheme="minorHAnsi"/>
        </w:rPr>
        <w:t xml:space="preserve"> </w:t>
      </w:r>
      <w:r w:rsidR="0049703E" w:rsidRPr="003A1F39">
        <w:rPr>
          <w:rFonts w:asciiTheme="minorHAnsi" w:hAnsiTheme="minorHAnsi"/>
        </w:rPr>
        <w:t xml:space="preserve">Metodických pokynov </w:t>
      </w:r>
      <w:r w:rsidR="00687DF0" w:rsidRPr="003A1F39">
        <w:rPr>
          <w:rFonts w:asciiTheme="minorHAnsi" w:hAnsiTheme="minorHAnsi"/>
        </w:rPr>
        <w:t>pre vybavovanie sťažností, oznámení a podnetov v SPZ schválen</w:t>
      </w:r>
      <w:r w:rsidR="0049703E" w:rsidRPr="003A1F39">
        <w:rPr>
          <w:rFonts w:asciiTheme="minorHAnsi" w:hAnsiTheme="minorHAnsi"/>
        </w:rPr>
        <w:t>ých</w:t>
      </w:r>
      <w:r w:rsidR="00687DF0" w:rsidRPr="003A1F39">
        <w:rPr>
          <w:rFonts w:asciiTheme="minorHAnsi" w:hAnsiTheme="minorHAnsi"/>
        </w:rPr>
        <w:t xml:space="preserve"> radou SPZ dňa..</w:t>
      </w:r>
      <w:r w:rsidR="003A1F39">
        <w:rPr>
          <w:rFonts w:asciiTheme="minorHAnsi" w:hAnsiTheme="minorHAnsi"/>
        </w:rPr>
        <w:t>...................................</w:t>
      </w:r>
      <w:r w:rsidRPr="003A1F39">
        <w:rPr>
          <w:rFonts w:asciiTheme="minorHAnsi" w:hAnsiTheme="minorHAnsi"/>
        </w:rPr>
        <w:t xml:space="preserve">. </w:t>
      </w:r>
    </w:p>
    <w:sectPr w:rsidR="009713C9" w:rsidRPr="003A1F39" w:rsidSect="005905EC">
      <w:footerReference w:type="even" r:id="rId9"/>
      <w:footerReference w:type="default" r:id="rId10"/>
      <w:pgSz w:w="11906" w:h="16838"/>
      <w:pgMar w:top="1134" w:right="1134" w:bottom="1134" w:left="1134" w:header="737" w:footer="73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40F" w:rsidRDefault="0006340F" w:rsidP="00493009">
      <w:r>
        <w:separator/>
      </w:r>
    </w:p>
  </w:endnote>
  <w:endnote w:type="continuationSeparator" w:id="0">
    <w:p w:rsidR="0006340F" w:rsidRDefault="0006340F" w:rsidP="0049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5" w:rsidRDefault="00030386">
    <w:pPr>
      <w:pStyle w:val="Pta"/>
      <w:framePr w:wrap="around" w:vAnchor="text" w:hAnchor="margin" w:xAlign="right" w:y="1"/>
      <w:rPr>
        <w:rStyle w:val="slostrany"/>
      </w:rPr>
    </w:pPr>
    <w:r>
      <w:rPr>
        <w:rStyle w:val="slostrany"/>
      </w:rPr>
      <w:fldChar w:fldCharType="begin"/>
    </w:r>
    <w:r w:rsidR="009713C9">
      <w:rPr>
        <w:rStyle w:val="slostrany"/>
      </w:rPr>
      <w:instrText xml:space="preserve">PAGE  </w:instrText>
    </w:r>
    <w:r>
      <w:rPr>
        <w:rStyle w:val="slostrany"/>
      </w:rPr>
      <w:fldChar w:fldCharType="separate"/>
    </w:r>
    <w:r w:rsidR="009713C9">
      <w:rPr>
        <w:rStyle w:val="slostrany"/>
        <w:noProof/>
      </w:rPr>
      <w:t>26</w:t>
    </w:r>
    <w:r>
      <w:rPr>
        <w:rStyle w:val="slostrany"/>
      </w:rPr>
      <w:fldChar w:fldCharType="end"/>
    </w:r>
  </w:p>
  <w:p w:rsidR="00123255" w:rsidRDefault="0006340F">
    <w:pPr>
      <w:pStyle w:val="Pta"/>
      <w:framePr w:wrap="around" w:vAnchor="text" w:hAnchor="margin" w:xAlign="center" w:y="1"/>
      <w:ind w:right="360"/>
      <w:rPr>
        <w:rStyle w:val="slostrany"/>
      </w:rPr>
    </w:pPr>
  </w:p>
  <w:p w:rsidR="00123255" w:rsidRDefault="0006340F">
    <w:pPr>
      <w:pStyle w:val="Pta"/>
      <w:framePr w:wrap="around" w:vAnchor="text" w:hAnchor="margin" w:xAlign="center" w:y="1"/>
      <w:rPr>
        <w:rStyle w:val="slostrany"/>
      </w:rPr>
    </w:pPr>
  </w:p>
  <w:p w:rsidR="00123255" w:rsidRDefault="0006340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255" w:rsidRDefault="00030386">
    <w:pPr>
      <w:pStyle w:val="Pta"/>
      <w:framePr w:wrap="around" w:vAnchor="text" w:hAnchor="margin" w:xAlign="right" w:y="1"/>
      <w:rPr>
        <w:rStyle w:val="slostrany"/>
      </w:rPr>
    </w:pPr>
    <w:r>
      <w:rPr>
        <w:rStyle w:val="slostrany"/>
      </w:rPr>
      <w:fldChar w:fldCharType="begin"/>
    </w:r>
    <w:r w:rsidR="009713C9">
      <w:rPr>
        <w:rStyle w:val="slostrany"/>
      </w:rPr>
      <w:instrText xml:space="preserve">PAGE  </w:instrText>
    </w:r>
    <w:r>
      <w:rPr>
        <w:rStyle w:val="slostrany"/>
      </w:rPr>
      <w:fldChar w:fldCharType="separate"/>
    </w:r>
    <w:r w:rsidR="0006340F">
      <w:rPr>
        <w:rStyle w:val="slostrany"/>
        <w:noProof/>
      </w:rPr>
      <w:t>1</w:t>
    </w:r>
    <w:r>
      <w:rPr>
        <w:rStyle w:val="slostrany"/>
      </w:rPr>
      <w:fldChar w:fldCharType="end"/>
    </w:r>
  </w:p>
  <w:p w:rsidR="00123255" w:rsidRDefault="0006340F">
    <w:pPr>
      <w:pStyle w:val="Pta"/>
      <w:framePr w:wrap="around" w:vAnchor="text" w:hAnchor="margin" w:xAlign="center" w:y="1"/>
      <w:ind w:right="360"/>
      <w:rPr>
        <w:rStyle w:val="slostrany"/>
      </w:rPr>
    </w:pPr>
  </w:p>
  <w:p w:rsidR="00123255" w:rsidRDefault="0006340F">
    <w:pPr>
      <w:pStyle w:val="Pta"/>
      <w:framePr w:wrap="around"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40F" w:rsidRDefault="0006340F" w:rsidP="00493009">
      <w:r>
        <w:separator/>
      </w:r>
    </w:p>
  </w:footnote>
  <w:footnote w:type="continuationSeparator" w:id="0">
    <w:p w:rsidR="0006340F" w:rsidRDefault="0006340F" w:rsidP="004930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F02A5"/>
    <w:multiLevelType w:val="hybridMultilevel"/>
    <w:tmpl w:val="84EAA9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DB2A90"/>
    <w:multiLevelType w:val="hybridMultilevel"/>
    <w:tmpl w:val="59488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2D387957"/>
    <w:multiLevelType w:val="hybridMultilevel"/>
    <w:tmpl w:val="2EB652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D406FCC"/>
    <w:multiLevelType w:val="hybridMultilevel"/>
    <w:tmpl w:val="71042B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43A5669C"/>
    <w:multiLevelType w:val="hybridMultilevel"/>
    <w:tmpl w:val="297259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5081759"/>
    <w:multiLevelType w:val="hybridMultilevel"/>
    <w:tmpl w:val="506A6E5C"/>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83237AC"/>
    <w:multiLevelType w:val="hybridMultilevel"/>
    <w:tmpl w:val="2572094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60835F89"/>
    <w:multiLevelType w:val="hybridMultilevel"/>
    <w:tmpl w:val="910038A0"/>
    <w:lvl w:ilvl="0" w:tplc="A6AA4B0C">
      <w:start w:val="1"/>
      <w:numFmt w:val="decimal"/>
      <w:lvlText w:val="%1."/>
      <w:lvlJc w:val="left"/>
      <w:pPr>
        <w:tabs>
          <w:tab w:val="num" w:pos="1668"/>
        </w:tabs>
        <w:ind w:left="1668" w:hanging="96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abstractNum w:abstractNumId="8">
    <w:nsid w:val="73531283"/>
    <w:multiLevelType w:val="hybridMultilevel"/>
    <w:tmpl w:val="D1A8B1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4"/>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9713C9"/>
    <w:rsid w:val="00030386"/>
    <w:rsid w:val="0003626D"/>
    <w:rsid w:val="0006340F"/>
    <w:rsid w:val="00090511"/>
    <w:rsid w:val="00096A8D"/>
    <w:rsid w:val="000A5C8A"/>
    <w:rsid w:val="000C758B"/>
    <w:rsid w:val="00103096"/>
    <w:rsid w:val="00126991"/>
    <w:rsid w:val="00167DC3"/>
    <w:rsid w:val="001749AE"/>
    <w:rsid w:val="001D42E1"/>
    <w:rsid w:val="00214CC8"/>
    <w:rsid w:val="00290B2E"/>
    <w:rsid w:val="002E747B"/>
    <w:rsid w:val="00345123"/>
    <w:rsid w:val="00365251"/>
    <w:rsid w:val="003A1F39"/>
    <w:rsid w:val="003B5E62"/>
    <w:rsid w:val="003C0824"/>
    <w:rsid w:val="004023A8"/>
    <w:rsid w:val="00470FAA"/>
    <w:rsid w:val="00491FC2"/>
    <w:rsid w:val="00493009"/>
    <w:rsid w:val="0049703E"/>
    <w:rsid w:val="004D1259"/>
    <w:rsid w:val="00605564"/>
    <w:rsid w:val="006422CA"/>
    <w:rsid w:val="00643C15"/>
    <w:rsid w:val="00651A16"/>
    <w:rsid w:val="00687DF0"/>
    <w:rsid w:val="00743042"/>
    <w:rsid w:val="00744717"/>
    <w:rsid w:val="00746910"/>
    <w:rsid w:val="00785683"/>
    <w:rsid w:val="008151D7"/>
    <w:rsid w:val="008340B9"/>
    <w:rsid w:val="00862E5A"/>
    <w:rsid w:val="008D54EB"/>
    <w:rsid w:val="008D6BED"/>
    <w:rsid w:val="008E7205"/>
    <w:rsid w:val="009349DA"/>
    <w:rsid w:val="009713C9"/>
    <w:rsid w:val="009B0125"/>
    <w:rsid w:val="00A90F73"/>
    <w:rsid w:val="00AE1C60"/>
    <w:rsid w:val="00B24C2C"/>
    <w:rsid w:val="00B47139"/>
    <w:rsid w:val="00B723E5"/>
    <w:rsid w:val="00B916D3"/>
    <w:rsid w:val="00BF23DB"/>
    <w:rsid w:val="00C31AFE"/>
    <w:rsid w:val="00C840C6"/>
    <w:rsid w:val="00CA7AD4"/>
    <w:rsid w:val="00CB3A5D"/>
    <w:rsid w:val="00D51D4E"/>
    <w:rsid w:val="00D8406B"/>
    <w:rsid w:val="00DB6E03"/>
    <w:rsid w:val="00ED15FC"/>
    <w:rsid w:val="00F07ED1"/>
    <w:rsid w:val="00F90F69"/>
    <w:rsid w:val="00FC1B0E"/>
    <w:rsid w:val="00FD5E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13C9"/>
    <w:pPr>
      <w:spacing w:after="0" w:line="240" w:lineRule="auto"/>
    </w:pPr>
    <w:rPr>
      <w:rFonts w:ascii="Arial" w:eastAsia="Times New Roman" w:hAnsi="Arial"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Import1">
    <w:name w:val="Import 1"/>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pPr>
  </w:style>
  <w:style w:type="paragraph" w:customStyle="1" w:styleId="Import0">
    <w:name w:val="Import 0"/>
    <w:basedOn w:val="Normlny"/>
    <w:rsid w:val="009713C9"/>
    <w:pPr>
      <w:widowControl w:val="0"/>
      <w:spacing w:line="288" w:lineRule="auto"/>
    </w:pPr>
    <w:rPr>
      <w:rFonts w:ascii="Courier New" w:hAnsi="Courier New"/>
    </w:rPr>
  </w:style>
  <w:style w:type="paragraph" w:customStyle="1" w:styleId="Import2">
    <w:name w:val="Import 2"/>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ind w:left="4176"/>
    </w:pPr>
  </w:style>
  <w:style w:type="paragraph" w:customStyle="1" w:styleId="Import3">
    <w:name w:val="Import 3"/>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ind w:left="2016"/>
    </w:pPr>
  </w:style>
  <w:style w:type="paragraph" w:customStyle="1" w:styleId="Import4">
    <w:name w:val="Import 4"/>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ind w:firstLine="576"/>
    </w:pPr>
  </w:style>
  <w:style w:type="paragraph" w:customStyle="1" w:styleId="Import8">
    <w:name w:val="Import 8"/>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ind w:left="3312"/>
    </w:pPr>
  </w:style>
  <w:style w:type="paragraph" w:customStyle="1" w:styleId="Import16">
    <w:name w:val="Import 16"/>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ind w:left="3456"/>
    </w:pPr>
  </w:style>
  <w:style w:type="paragraph" w:customStyle="1" w:styleId="Import26">
    <w:name w:val="Import 26"/>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ind w:left="2736"/>
    </w:pPr>
  </w:style>
  <w:style w:type="paragraph" w:customStyle="1" w:styleId="Import36">
    <w:name w:val="Import 36"/>
    <w:basedOn w:val="Import0"/>
    <w:rsid w:val="009713C9"/>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18" w:lineRule="auto"/>
      <w:ind w:left="4032"/>
    </w:pPr>
  </w:style>
  <w:style w:type="character" w:styleId="slostrany">
    <w:name w:val="page number"/>
    <w:basedOn w:val="Predvolenpsmoodseku"/>
    <w:rsid w:val="009713C9"/>
  </w:style>
  <w:style w:type="paragraph" w:styleId="Pta">
    <w:name w:val="footer"/>
    <w:basedOn w:val="Normlny"/>
    <w:link w:val="PtaChar"/>
    <w:rsid w:val="009713C9"/>
    <w:pPr>
      <w:tabs>
        <w:tab w:val="center" w:pos="4536"/>
        <w:tab w:val="right" w:pos="9072"/>
      </w:tabs>
    </w:pPr>
    <w:rPr>
      <w:rFonts w:ascii="Times New Roman" w:hAnsi="Times New Roman"/>
      <w:sz w:val="20"/>
    </w:rPr>
  </w:style>
  <w:style w:type="character" w:customStyle="1" w:styleId="PtaChar">
    <w:name w:val="Päta Char"/>
    <w:basedOn w:val="Predvolenpsmoodseku"/>
    <w:link w:val="Pta"/>
    <w:rsid w:val="009713C9"/>
    <w:rPr>
      <w:rFonts w:ascii="Times New Roman" w:eastAsia="Times New Roman" w:hAnsi="Times New Roman" w:cs="Times New Roman"/>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EFAA9C-2ED9-484E-8BDE-4BD910B52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911</Words>
  <Characters>5196</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dc:creator>
  <cp:lastModifiedBy>Lucia</cp:lastModifiedBy>
  <cp:revision>4</cp:revision>
  <cp:lastPrinted>2012-12-05T10:38:00Z</cp:lastPrinted>
  <dcterms:created xsi:type="dcterms:W3CDTF">2012-12-05T10:42:00Z</dcterms:created>
  <dcterms:modified xsi:type="dcterms:W3CDTF">2012-12-07T13:46:00Z</dcterms:modified>
</cp:coreProperties>
</file>